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859</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расположенного по адресу: ХМАО-Югра,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17.04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17</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57</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4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количестве 1шт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 xml:space="preserve">справкой о фактической стоимости </w:t>
      </w:r>
      <w:r>
        <w:rPr>
          <w:rFonts w:ascii="Times New Roman" w:eastAsia="Times New Roman" w:hAnsi="Times New Roman" w:cs="Times New Roman"/>
          <w:sz w:val="27"/>
          <w:szCs w:val="27"/>
        </w:rPr>
        <w:t>товара;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номенклатурой кассового чека от 1</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от 25.05.2026 года; объяснением </w:t>
      </w:r>
      <w:r>
        <w:rPr>
          <w:rFonts w:ascii="Times New Roman" w:eastAsia="Times New Roman" w:hAnsi="Times New Roman" w:cs="Times New Roman"/>
          <w:sz w:val="27"/>
          <w:szCs w:val="27"/>
        </w:rPr>
        <w:t xml:space="preserve">представителя ООО «Лента» от </w:t>
      </w:r>
      <w:r>
        <w:rPr>
          <w:rFonts w:ascii="Times New Roman" w:eastAsia="Times New Roman" w:hAnsi="Times New Roman" w:cs="Times New Roman"/>
          <w:sz w:val="27"/>
          <w:szCs w:val="27"/>
        </w:rPr>
        <w:t>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w:t>
      </w:r>
      <w:r>
        <w:rPr>
          <w:rFonts w:ascii="Times New Roman" w:eastAsia="Times New Roman" w:hAnsi="Times New Roman" w:cs="Times New Roman"/>
          <w:sz w:val="27"/>
          <w:szCs w:val="27"/>
        </w:rPr>
        <w:t xml:space="preserve">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0412365400655008592607176</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8">
    <w:name w:val="cat-UserDefined grp-36 rplc-18"/>
    <w:basedOn w:val="DefaultParagraphFont"/>
  </w:style>
  <w:style w:type="character" w:customStyle="1" w:styleId="cat-UserDefinedgrp-34rplc-22">
    <w:name w:val="cat-UserDefined grp-34 rplc-22"/>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